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Verdana"/>
          <w:color w:val="3f4c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f4c54"/>
          <w:sz w:val="32"/>
          <w:szCs w:val="32"/>
          <w:rtl w:val="0"/>
        </w:rPr>
      </w:pPr>
      <w:r>
        <w:rPr>
          <w:rFonts w:ascii="Verdana"/>
          <w:b w:val="1"/>
          <w:bCs w:val="1"/>
          <w:color w:val="3f4c54"/>
          <w:sz w:val="32"/>
          <w:szCs w:val="32"/>
          <w:rtl w:val="0"/>
          <w:lang w:val="en-US"/>
        </w:rPr>
        <w:t>Assignment #4 Rubric - Sports Agents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2"/>
        <w:gridCol w:w="1872"/>
        <w:gridCol w:w="1872"/>
        <w:gridCol w:w="1872"/>
        <w:gridCol w:w="1872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8"/>
                <w:szCs w:val="28"/>
              </w:rPr>
              <w:t>Rubric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t>4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t>3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t>2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t>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6"/>
                <w:szCs w:val="26"/>
              </w:rPr>
              <w:t>Content and Detail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All required content is presented.</w:t>
              <w:tab/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Most required content is presented.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Some required content is presented.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Only a little required content is presented.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8"/>
                <w:szCs w:val="28"/>
              </w:rPr>
              <w:t>Aesthetics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Extensive time and consideration were spent on aesthetic quality of media.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Significant time and consideration  were spent on aesthetic quality of media.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Some time and consideration were spent on aesthetic quality of media.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Little to no time and consideration were spent on aesthetic quality of media.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8"/>
                <w:szCs w:val="28"/>
              </w:rPr>
              <w:t>Creativity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Extensive evidence shows quality of thought and creativity.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Strong evidence shows quality of thought and creativity.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Some evidence shows quality of thought and creativity.</w:t>
            </w:r>
          </w:p>
        </w:tc>
        <w:tc>
          <w:tcPr>
            <w:tcW w:type="dxa" w:w="1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t>Limited evidence show quality of thought and creativity.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f4c54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b w:val="1"/>
          <w:bCs w:val="1"/>
          <w:color w:val="3f4c54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